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DC4AF">
      <w:pPr>
        <w:overflowPunct w:val="0"/>
        <w:autoSpaceDE w:val="0"/>
        <w:autoSpaceDN w:val="0"/>
        <w:spacing w:line="500" w:lineRule="exact"/>
        <w:rPr>
          <w:rFonts w:eastAsia="方正仿宋简体"/>
          <w:sz w:val="32"/>
          <w:szCs w:val="32"/>
          <w:highlight w:val="none"/>
        </w:rPr>
      </w:pPr>
      <w:r>
        <w:rPr>
          <w:rFonts w:eastAsia="黑体"/>
          <w:sz w:val="32"/>
          <w:szCs w:val="32"/>
          <w:highlight w:val="none"/>
        </w:rPr>
        <w:t>附件</w:t>
      </w:r>
      <w:r>
        <w:rPr>
          <w:rFonts w:hint="eastAsia" w:eastAsia="黑体"/>
          <w:sz w:val="32"/>
          <w:szCs w:val="32"/>
          <w:highlight w:val="none"/>
        </w:rPr>
        <w:t>3</w:t>
      </w:r>
    </w:p>
    <w:p w14:paraId="79B179CB">
      <w:pPr>
        <w:overflowPunct w:val="0"/>
        <w:autoSpaceDE w:val="0"/>
        <w:autoSpaceDN w:val="0"/>
        <w:spacing w:line="594" w:lineRule="exact"/>
        <w:jc w:val="center"/>
        <w:rPr>
          <w:rFonts w:hint="eastAsia" w:eastAsia="方正小标宋简体"/>
          <w:sz w:val="44"/>
          <w:szCs w:val="44"/>
          <w:highlight w:val="none"/>
        </w:rPr>
      </w:pPr>
      <w:r>
        <w:rPr>
          <w:rFonts w:hint="eastAsia" w:eastAsia="方正小标宋简体"/>
          <w:sz w:val="44"/>
          <w:szCs w:val="44"/>
          <w:highlight w:val="none"/>
        </w:rPr>
        <w:t>“工业机器人降速控制测试”</w:t>
      </w:r>
    </w:p>
    <w:p w14:paraId="660254B1">
      <w:pPr>
        <w:overflowPunct w:val="0"/>
        <w:autoSpaceDE w:val="0"/>
        <w:autoSpaceDN w:val="0"/>
        <w:spacing w:line="594" w:lineRule="exact"/>
        <w:jc w:val="center"/>
        <w:rPr>
          <w:rFonts w:hint="eastAsia" w:eastAsia="方正小标宋简体"/>
          <w:sz w:val="44"/>
          <w:szCs w:val="44"/>
          <w:highlight w:val="none"/>
        </w:rPr>
      </w:pPr>
      <w:r>
        <w:rPr>
          <w:rFonts w:hint="eastAsia" w:eastAsia="方正小标宋简体"/>
          <w:sz w:val="44"/>
          <w:szCs w:val="44"/>
          <w:highlight w:val="none"/>
        </w:rPr>
        <w:t>竞赛规则和评价标准</w:t>
      </w:r>
    </w:p>
    <w:p w14:paraId="26A24899">
      <w:pPr>
        <w:overflowPunct w:val="0"/>
        <w:autoSpaceDE w:val="0"/>
        <w:autoSpaceDN w:val="0"/>
        <w:spacing w:line="594" w:lineRule="exact"/>
        <w:rPr>
          <w:rFonts w:hint="eastAsia" w:eastAsia="方正小标宋简体"/>
          <w:sz w:val="44"/>
          <w:szCs w:val="44"/>
          <w:highlight w:val="none"/>
        </w:rPr>
      </w:pPr>
    </w:p>
    <w:p w14:paraId="2501990C">
      <w:pPr>
        <w:numPr>
          <w:ilvl w:val="0"/>
          <w:numId w:val="1"/>
        </w:numPr>
        <w:overflowPunct w:val="0"/>
        <w:autoSpaceDE w:val="0"/>
        <w:autoSpaceDN w:val="0"/>
        <w:spacing w:line="594" w:lineRule="exact"/>
        <w:ind w:firstLine="628"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竞赛规则</w:t>
      </w:r>
    </w:p>
    <w:p w14:paraId="60D016FD">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（一）理论知识笔试。所有参赛机构选派1名代表同时进行笔试答卷。</w:t>
      </w:r>
    </w:p>
    <w:p w14:paraId="61C83596">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题目类型：选择题、判断题和案例分析题。由竞赛专家组出具统一试卷；</w:t>
      </w:r>
    </w:p>
    <w:p w14:paraId="288F8364">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考试时间：90分钟；</w:t>
      </w:r>
    </w:p>
    <w:p w14:paraId="4A678F93">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考试大纲：主要参考GB 11291.1-2011《工业环境用机器人 安全要求 第1部分：机器人》中“降速测试”和“与安全相关的控制系统性能”相关规定；</w:t>
      </w:r>
    </w:p>
    <w:p w14:paraId="06920F0B">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试卷分值：试卷总分100分。</w:t>
      </w:r>
    </w:p>
    <w:p w14:paraId="71B0B044">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（二）现场检测实操。所有参赛机构选派2名代表按抽签顺序依次进行“工业机器人降速测试”。</w:t>
      </w:r>
    </w:p>
    <w:p w14:paraId="27D97E00">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检测样品：工业机器人，由承担单位在实操场地定点提供；</w:t>
      </w:r>
    </w:p>
    <w:p w14:paraId="5FF7A946">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检测方法：依据承担单位现场提供的《工业机器人降速控制测试技能竞赛作业指导书》；</w:t>
      </w:r>
    </w:p>
    <w:p w14:paraId="70B196D1">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实操时间：20分钟；</w:t>
      </w:r>
    </w:p>
    <w:p w14:paraId="32F751EF">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实操过程：参赛机构进行现场检测实操，操作过程中由竞赛考评员根据规范性考核点（7~8个）对参赛机构人员操作规范性进行打分（实操过程全程录像）；</w:t>
      </w:r>
    </w:p>
    <w:p w14:paraId="3D92E63A">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实操结果：实操结束后，参赛机构现场填写由承担单位提供的《结果报告单》，作为该参赛机构本次竞赛现场检测实操结果；</w:t>
      </w:r>
    </w:p>
    <w:p w14:paraId="3C94743E">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实操分值：实操总分100分；其中，实操过程规范性考核30分，实操结果考核70分。</w:t>
      </w:r>
    </w:p>
    <w:p w14:paraId="7B3C114E">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参赛机构需分别完成理论知识笔试和现场检测实操，方能进入竞赛评价。</w:t>
      </w:r>
    </w:p>
    <w:p w14:paraId="085E953A">
      <w:pPr>
        <w:numPr>
          <w:ilvl w:val="0"/>
          <w:numId w:val="1"/>
        </w:numPr>
        <w:overflowPunct w:val="0"/>
        <w:autoSpaceDE w:val="0"/>
        <w:autoSpaceDN w:val="0"/>
        <w:spacing w:line="594" w:lineRule="exact"/>
        <w:ind w:firstLine="628"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评价标准</w:t>
      </w:r>
    </w:p>
    <w:p w14:paraId="461C9134">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本次竞赛“理论知识笔试”成绩由竞赛专家组进行阅卷评分。</w:t>
      </w:r>
    </w:p>
    <w:p w14:paraId="0CA24B79">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本次竞赛“现场检测实操”成绩包括：1、实操过程规范性考核得分，由承担单位考评员评分、竞赛专家组复核；2、实操结果考核得分，由竞赛专家组根据参赛机构提交的现场检测实操结果，按照预先设计的能力验证结果评价的准则进行评分。若参赛机构实操过程中存在检测方法错误、操作不当等情况，则“现场检测实操”成绩直接判定为0分。</w:t>
      </w:r>
    </w:p>
    <w:p w14:paraId="4C2C037F">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参赛机构竞赛总成绩由40%笔试成绩和60%实操成绩构成，满分100分。</w:t>
      </w:r>
    </w:p>
    <w:p w14:paraId="09E752D2">
      <w:pPr>
        <w:spacing w:line="300" w:lineRule="auto"/>
        <w:ind w:firstLine="628" w:firstLineChars="200"/>
        <w:rPr>
          <w:rFonts w:hint="eastAsia" w:eastAsia="仿宋_GB2312" w:cs="仿宋_GB2312"/>
          <w:sz w:val="32"/>
          <w:szCs w:val="32"/>
          <w:highlight w:val="none"/>
        </w:rPr>
      </w:pPr>
      <w:r>
        <w:rPr>
          <w:rFonts w:hint="eastAsia" w:eastAsia="仿宋_GB2312" w:cs="仿宋_GB2312"/>
          <w:sz w:val="32"/>
          <w:szCs w:val="32"/>
          <w:highlight w:val="none"/>
        </w:rPr>
        <w:t>依据各参赛机构竞赛总成绩评选出本次技能竞赛取得合格结果的检验检测机构；同时，依据结果合格的参赛机构的竞赛总成绩进行排名。</w:t>
      </w:r>
    </w:p>
    <w:p w14:paraId="50B01599">
      <w:pPr>
        <w:spacing w:line="300" w:lineRule="auto"/>
        <w:ind w:firstLine="628" w:firstLineChars="200"/>
        <w:rPr>
          <w:rFonts w:hint="eastAsia" w:eastAsia="仿宋_GB2312" w:cs="仿宋_GB2312"/>
          <w:sz w:val="32"/>
          <w:szCs w:val="32"/>
          <w:highlight w:val="none"/>
        </w:rPr>
      </w:pPr>
    </w:p>
    <w:p w14:paraId="257A0744">
      <w:bookmarkStart w:id="0" w:name="_GoBack"/>
      <w:bookmarkEnd w:id="0"/>
    </w:p>
    <w:sectPr>
      <w:headerReference r:id="rId3" w:type="first"/>
      <w:footerReference r:id="rId4" w:type="first"/>
      <w:pgSz w:w="11906" w:h="16838"/>
      <w:pgMar w:top="1984" w:right="1474" w:bottom="1644" w:left="1474" w:header="851" w:footer="1191" w:gutter="0"/>
      <w:cols w:space="720" w:num="1"/>
      <w:titlePg/>
      <w:docGrid w:type="linesAndChars" w:linePitch="288"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7373">
    <w:pPr>
      <w:pStyle w:val="2"/>
      <w:ind w:left="315" w:leftChars="150" w:right="315" w:rightChars="15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C1FFB">
                          <w:pPr>
                            <w:pStyle w:val="2"/>
                            <w:ind w:left="315" w:leftChars="150" w:right="315" w:rightChars="150"/>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3EC1FFB">
                    <w:pPr>
                      <w:pStyle w:val="2"/>
                      <w:ind w:left="315" w:leftChars="150" w:right="315" w:rightChars="150"/>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4336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98E28"/>
    <w:multiLevelType w:val="singleLevel"/>
    <w:tmpl w:val="08998E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2Y1N2VmYjc3Y2ZmNjZjYjc1YWI1ZjRmZTJiMWYifQ=="/>
  </w:docVars>
  <w:rsids>
    <w:rsidRoot w:val="337905A6"/>
    <w:rsid w:val="33790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2024-08-01T08:54:00Z</dcterms:created>
  <dc:creator>雪狼</dc:creator>
  <cp:lastModifiedBy>雪狼</cp:lastModifiedBy>
  <dcterms:modified xsi:type="dcterms:W3CDTF">2024-08-01T08:54:20Z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ED996DFC46B0479D8616051326BB962E_11</vt:lpwstr>
  </property>
</Properties>
</file>